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CC" w:rsidRDefault="008A42CC" w:rsidP="008A42CC">
      <w:pPr>
        <w:pStyle w:val="1"/>
        <w:rPr>
          <w:rFonts w:eastAsia="Century Schoolbook"/>
          <w:lang w:eastAsia="ru-RU" w:bidi="ru-RU"/>
        </w:rPr>
      </w:pPr>
      <w:r w:rsidRPr="008A42CC">
        <w:rPr>
          <w:rFonts w:eastAsia="Century Schoolbook"/>
          <w:lang w:eastAsia="ru-RU" w:bidi="ru-RU"/>
        </w:rPr>
        <w:t>Тест «Несуществующее животное»</w:t>
      </w:r>
      <w:r w:rsidRPr="008A42CC">
        <w:rPr>
          <w:rFonts w:eastAsia="Century Schoolbook"/>
          <w:lang w:eastAsia="ru-RU" w:bidi="ru-RU"/>
        </w:rPr>
        <w:t xml:space="preserve"> </w:t>
      </w:r>
    </w:p>
    <w:p w:rsidR="008A42CC" w:rsidRDefault="008A42CC" w:rsidP="008A42CC">
      <w:pPr>
        <w:widowControl w:val="0"/>
        <w:spacing w:after="0" w:line="190" w:lineRule="exact"/>
        <w:jc w:val="center"/>
        <w:rPr>
          <w:rFonts w:ascii="Century Schoolbook" w:eastAsia="Century Schoolbook" w:hAnsi="Century Schoolbook" w:cs="Century Schoolbook"/>
          <w:b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b/>
          <w:color w:val="000000"/>
          <w:sz w:val="19"/>
          <w:szCs w:val="19"/>
          <w:lang w:eastAsia="ru-RU" w:bidi="ru-RU"/>
        </w:rPr>
        <w:t>Романова Е. С. Графические методы в практической психологии. - СПб</w:t>
      </w:r>
      <w:proofErr w:type="gramStart"/>
      <w:r w:rsidRPr="008A42CC">
        <w:rPr>
          <w:rFonts w:ascii="Century Schoolbook" w:eastAsia="Century Schoolbook" w:hAnsi="Century Schoolbook" w:cs="Century Schoolbook"/>
          <w:b/>
          <w:color w:val="000000"/>
          <w:sz w:val="19"/>
          <w:szCs w:val="19"/>
          <w:lang w:eastAsia="ru-RU" w:bidi="ru-RU"/>
        </w:rPr>
        <w:t xml:space="preserve">.: </w:t>
      </w:r>
      <w:proofErr w:type="gramEnd"/>
      <w:r w:rsidRPr="008A42CC">
        <w:rPr>
          <w:rFonts w:ascii="Century Schoolbook" w:eastAsia="Century Schoolbook" w:hAnsi="Century Schoolbook" w:cs="Century Schoolbook"/>
          <w:b/>
          <w:color w:val="000000"/>
          <w:sz w:val="19"/>
          <w:szCs w:val="19"/>
          <w:lang w:eastAsia="ru-RU" w:bidi="ru-RU"/>
        </w:rPr>
        <w:t>Речь, 2001. - 416 с. - (Психологический практикум)</w:t>
      </w:r>
      <w:r>
        <w:rPr>
          <w:rFonts w:ascii="Century Schoolbook" w:eastAsia="Century Schoolbook" w:hAnsi="Century Schoolbook" w:cs="Century Schoolbook"/>
          <w:b/>
          <w:color w:val="000000"/>
          <w:sz w:val="19"/>
          <w:szCs w:val="19"/>
          <w:lang w:eastAsia="ru-RU" w:bidi="ru-RU"/>
        </w:rPr>
        <w:t>. ISBN 5-9268-0035-8. С. 230-240</w:t>
      </w:r>
    </w:p>
    <w:p w:rsidR="008A42CC" w:rsidRPr="008A42CC" w:rsidRDefault="008A42CC" w:rsidP="008A42CC">
      <w:pPr>
        <w:widowControl w:val="0"/>
        <w:spacing w:after="0" w:line="190" w:lineRule="exact"/>
        <w:jc w:val="center"/>
        <w:rPr>
          <w:rFonts w:ascii="Century Schoolbook" w:eastAsia="Century Schoolbook" w:hAnsi="Century Schoolbook" w:cs="Century Schoolbook"/>
          <w:b/>
          <w:color w:val="000000"/>
          <w:sz w:val="19"/>
          <w:szCs w:val="19"/>
          <w:lang w:eastAsia="ru-RU" w:bidi="ru-RU"/>
        </w:rPr>
      </w:pPr>
      <w:bookmarkStart w:id="0" w:name="_GoBack"/>
      <w:bookmarkEnd w:id="0"/>
      <w:r w:rsidRPr="008A42CC">
        <w:rPr>
          <w:rFonts w:ascii="Century Schoolbook" w:eastAsia="Century Schoolbook" w:hAnsi="Century Schoolbook" w:cs="Century Schoolbook"/>
          <w:b/>
          <w:color w:val="000000"/>
          <w:sz w:val="19"/>
          <w:szCs w:val="19"/>
          <w:lang w:eastAsia="ru-RU" w:bidi="ru-RU"/>
        </w:rPr>
        <w:t xml:space="preserve"> 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Инструкция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. «Придумайте и нарисуйте несуществующее животное и назовите его подходящим именем».</w:t>
      </w:r>
    </w:p>
    <w:p w:rsidR="008A42CC" w:rsidRPr="008A42CC" w:rsidRDefault="008A42CC" w:rsidP="008A42CC">
      <w:pPr>
        <w:widowControl w:val="0"/>
        <w:tabs>
          <w:tab w:val="left" w:pos="5568"/>
        </w:tabs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Этот тест построен на теории психомоторной связи. Как известно, тенденция движения имеет направление в пространстве: удаление, приближение, притягивание к себе, наклон, выпрямление, подымание, падение и т. д. При выполнении рисунка лист бумаги представляет собой модель пространства и, кроме состояния мышц, фиксирует отношение к пространству, то есть возникшую тенденцию. Пространство, расположенное сзади и слева от субъекта, по данной концепции, связано с прошлым и бездеятельностью (отсутствием активной связи между мыслью-представлением и его осуществлением). Правая сторона, пространство впереди и вверху связана с будущим и действенностью. Левая сторона на листе связана с отрицательно окрашенными и депрессивными эмоциями, с неуверенностью и пассивностью. 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Правая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(соответственно руке) — с положительно окрашенными эмоциями, энергией, активностью, конкретностью действия. На этих предположениях построены также такие давно разработанные и статистически выверенные тесты, как «Рисунок человека» (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Маховер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), рисунок-тест «Дерево», тест 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Миокинетика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» Мира-и-Лопеса и др.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ab/>
        <w:t>*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Этими же идеями можно воспользоваться при анализе результатов данного теста.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По своему характеру этот тест относится к числу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проже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к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-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тивных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. Статистической проверке или стандартизации он не подвергался, поэтому анализируется аналогично тесту «Свободный рисунок»; результат анализа может быть представлен в описательных формах. По составу данных тест ориентировочный, и поэтому как единственный метод исследования использован быть не может (требует объединения с другими методами или тестами, то есть использования в качестве батарейного инструмента исследования).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Лист бумаги для работы лучше всего брать белый или слегка кремовый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</w:t>
      </w:r>
      <w:proofErr w:type="spellStart"/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неглянцевый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. Карандаш — средней мягкости, ручкой и фломастером рисовать не следует.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Признаки рисунка и их интерпретация.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Положение рисунка на листе.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В норме рисунок обычно расположен на средней линии стандартного листа.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Положение рисунка ближе к верхнему краю листа (чем больше, тем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выраженнее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) трактуется как высокая самооценка, недовольство собственным положением в социуме и недостаточностью признания со стороны окружающих; тенденция к самоутверждению, претензия на признание.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Положение рисунка в нижней части листа — неуверенность в себе, низкая самооценка, подавленность, нерешительность, незаинтересованность в своем социальном положении, в признании,- отсутствие тенденции к самоутверждению.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Рисунок смещен влево — устремленность в прошлое, бездеятельность, низкий уровень мыслительной деятельности.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Рисунок смещен вправо — устремленность в будущее, п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о-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пожительные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эмоции, высокая активность.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Голова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повернутая вправо,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устойчивая тенденция к действенности: почти все, что планируется, осуществляется или, по крайней мере, начинает осуществляться, если даже не доводится до конца.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Голова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повернутая влево,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тенденция к рефлексии, размышлениям, «не человек действия», лишь незначительная часть замыслов реализуется или хотя бы начинает реализовываться. Нередко также — нерешительность, боязнь активных действий.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Положение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анфас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трактуется как эгоцентризм, эгоизм, полное довольство собой.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На голове могут быть нарисованы детали, соответствующие органам чувств: уши, рот, глаза.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Уши.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Значение этой детали —-- заинтересованность в информации, значимость мнения окружающих. В сочетании с другими показателями определяет, предпринимает ли испытуемый что-либо для завоевания положительной оценки или только реагирует эмоционально на оценки окружающих (радость, гордость, обида, огорчение...), не изменяя своего поведения.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Рот.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Приоткрытый рот в сочетании с языком при отсутствии прорисовки губ — трактуется как большая речевая активность (болтливость); в сочетании с прорисовкой губ — чувственность; иногда то и другое вместе. Открытый рот без прорисовки языка и губ, особенно зачерченный, говорит о легкости возникновения опасений и страхов, недоверия. Рот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с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зубами —- 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вербальная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агрессии; в большинстве случаев — защитная («огрызается», «задирается», «грубит» в ответ на осуждение или порицание). Для детей и подростков в случае боязливости, тревожности характерен рисунок зачерченного рта округлой формы.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Глаза.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Этот символ присущего человеку переживания страха особенно подчеркивается резкой прорисовкой радужной оболочки.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Ресницы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это заинтересованность автора в восхищении окружающих его внешней красотой и манерой одеваться, придание этому большого значения, демонстративные манеры в поведении.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Увеличенный лоб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говорит о том, что испытуемый ценит рациональное начало, а возможно, и эрудицию в себе и окружающих.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На голове животного бывают нарисованы дополнительные детали: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рога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защита, агрессия 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lastRenderedPageBreak/>
        <w:t xml:space="preserve">(определить по сочетанию с другими признаками агрессии —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когтями, щетиной, иглами), перья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тенденция к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самоукрашению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и самоопределению, к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демонстративности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грива, шерсть, подобие прически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чувственность, подчеркивание своего пола и иногда ориентировка на сексуальность.</w:t>
      </w:r>
      <w:proofErr w:type="gramEnd"/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proofErr w:type="gramStart"/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Большие, крепкие ноги, лапы: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основательность, обдуманность, рациональность решений, выводов, суждений, опора на существенные положения и значимую информацию.</w:t>
      </w:r>
      <w:proofErr w:type="gramEnd"/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Тонкие ноги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лапы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поверхностность суждений, иногда — импульсивность принятия решения. То же самое при отсутствии или почти отсутствии ног. Обратить внимание на характер соединения ног (лап) с корпусом: соединены точно, тщательно или небрежно, слабо, не соединены совсем. Первое говорит о серьезности 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контроля за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своими рассуждениями, выводами, решениями. Второе — наоборот.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 xml:space="preserve">Однотипность и </w:t>
      </w:r>
      <w:proofErr w:type="spellStart"/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однонаправленность</w:t>
      </w:r>
      <w:proofErr w:type="spellEnd"/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,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а также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повторяемость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форм ног, лап, любых элементов опорной части свидетельствуют о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конформности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суждений, установок, их стандартности, банальности. Разнообразие в форме и положении этих деталей — своеобразие установки, суждений, самостоятельность, небанальность, иногда даже творческое начало (в норме) или инакомыслие (ближе к патологии).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proofErr w:type="gramStart"/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Части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поднимающиеся над туловищем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могут быть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функциональными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или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украшающими: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крылья, дополнительные ноги, щупальца, детали панциря или перья, бантики, что-то вроде завитушек, кудрей, цветков.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Крылья, дополнительные ноги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детали панциря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это энергия охвата разных областей человеческой деятельности, уверенность в себе, любознательность, широта общения, завоевание себе места под солнцем, крылья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-— 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увлеченность своей деятельностью.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Щупальца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смелость предприятий. Вторичные детали —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бантики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завитушки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, — демонстративное стремление обратить на себя внимание, манерность.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Положение хвоста.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Хво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ст впр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аво — положительная тенденция отношения к собственным действиям и поведению. Влево — отрицательное отношение к собственным действиям, самобичевание. Вверх — уверенность, бодрость, положительное отношение к себе. Вниз — подавленность, сожаление о 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сделанном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, недовольство собой, неуверенность.</w:t>
      </w:r>
    </w:p>
    <w:p w:rsidR="008A42CC" w:rsidRPr="008A42CC" w:rsidRDefault="008A42CC" w:rsidP="008A42CC">
      <w:pPr>
        <w:widowControl w:val="0"/>
        <w:spacing w:after="0" w:line="209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Контуры фигуры анализируются по наличию или отсутствию выступов (типа щитов, панцирей, игл), прорисовки и затемнений линии контура. Это защита от окружающих: агрессивная — если она выполнена в острых углах; со страхом и тревогой — если имеет место затемнени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е-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запачкивание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» контурной линии; с опасением, подозрительностью — если поставлены щиты, «заслоны», линия удвоена и т. д.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Направленность такой защиты соответственно пространственному положению: верхний контур — против вышестоящих, против лиц, реально имеющих возможность наложить запрет, ограничение, осуществить принуждение, то есть против старших по возрасту, родителей, учителей, начальников, руководителей; нижний контур фигуры — защита против насмешек, непризнания, отсутствия авторитета у нижестоящих, младших, боязнь осуждения;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боковые контуры — недифференцированная опасливость и готовность к защите и самозащите любого порядка и в разных ситуациях; то же самое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—- 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элементы «защиты», расположенные не по контуру, а внутри контура, на самом корпусе «животного». Справа — усиленная защита своей деятельности. Слева — защита своих мнений, убеждений, вкусов.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proofErr w:type="gramStart"/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Общая энергия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оценивается количеством изображенных деталей: только ли необходимое количество, чтобы дать представление о придуманном несуществующем животном (тело, голова, конечности или тело, хвост крылья и т. п.), с заполненным контуром, без штриховки и дополнительных линий и частей, просто примитивный контур, или же имеет место щедрое изображение не только необходимых, но и усложняющих конструкцию дополнительных деталей.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Чем больше составных частей и элементов (помимо самых необходимых), тем выше энергия. И наоборот — слабая энергичность,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астеничность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органика, хроническое соматическое заболевание. 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То же самое подтверждается характером линии: слабая паутинообразная линия — «возит карандаш по бумаге», не нажимая на него, линия жирная, с нажимом — это не энергия, а тревожность, особенно если линия резко продавлена, видимая даже на обратной стороны листа —- резкая тревожность.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Следует обратить внимание также на то, какая деталь, какой символ выполнен таким образам, то есть к чему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привязана тревога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proofErr w:type="gramStart"/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Тематические животные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делятся на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угрожаемых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(птицы, улитки, муравьи),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угрожающих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(буйволы, лев, бегемот) и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нейтральных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(белки, собаки, кошки).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Это отношение к своему «Я», представление о своем положении в мире, как бы идентификация себя по значимости с зайцем, букашкой, слоном, собакой и т. п. В данном случае рисуемое животное — представитель самого рисующего.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Уподобление рисуемого несуществующего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животного ЧЕЛОВЕКУ,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начиная с постановки животного в положение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прямохождения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, кончая одеванием его в человеческую одежду, включая похожесть 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морды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на лицо, ног или лап на руки, свидетельствует об инфантилизме, эмоциональной незрелости (соответственно степени выраженности «очеловечивания» животного). Механизм сходен аллегорическому значению животных и их характеров в сказках, притчах и других фольклорных формах.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Степень агрессивности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выражена количеством, расположением и характером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острых углов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в рисунке независимо от их связи с той или иной деталью изображения. Особенно весомы в этом отношении прямые символы агрессии — когти, острые клювы, зубы, иглы.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Следует обратить внимание также на </w:t>
      </w: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АКЦЕНТИРОВАНИЕ СЕКСУАЛЬНЫХ ПРИЗНАКОВ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— вымени, сосцов, груди при человекоподобной фигуре. Это отношение к полу, вплоть до фиксации на проблемах секса.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lastRenderedPageBreak/>
        <w:t>Фигура круга,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особенно ничем не заполненного, символизирует и выражает тенденцию к скрытности, замкнутости, закрытости своего внутреннего мира, нежелание давать сведения о себе окружающим, наконец, нежелание подвергаться тестированию. Такие рисунки дают обычно очень ограниченное количество данных для анализа.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«Вмонтирование»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механических частей в живую ткань животного, постановка фигуры животного на постамент, тракторные гусеницы, пропеллеры, винты, электролампы и т. п. наблюдаются, главным образом, у больных шизофренией и глубоких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шизоидов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Творческие возможности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выражены обычно количеством сочетающихся в фигуре элементов. 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Банальность, отсутствие творческого начала принимают форму «готового», существующего животного, к которому всегда лишь «приделывается» также «готовая», существующая у другого животного деталь, чтобы нарисованное животное стало «несуществующим» (кошка с крыльями, рыба с перьями и т. д.).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Оригинальность выражается в форме построения фигуры из элементов, а не из целых «заготовок».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i/>
          <w:iCs/>
          <w:color w:val="000000"/>
          <w:sz w:val="19"/>
          <w:szCs w:val="19"/>
          <w:lang w:eastAsia="ru-RU" w:bidi="ru-RU"/>
        </w:rPr>
        <w:t>Название.</w:t>
      </w: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Встречаются названия поверхностно-звуковые, без всякого осмысления («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лиошана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», 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грятекр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»), знаменующие легкомысленное отношение к окружающему, неумение учитывать сигналы опасности, наличие аффективных критериев в основе мышления, перевес эстетических элементов в суждении над 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рациональными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. Наблюдаются иронически-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юмористич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е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-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ские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названия («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риночурка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», 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девошпор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», 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пузыреид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»). Это говорит об иронически-снисходительном отношении к окружающим. Инфантильность характеризуется названиями, имеющими обычно повторяющиеся элементы («тру-тру», 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л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ю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-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люка», «кус-кус»).</w:t>
      </w:r>
    </w:p>
    <w:p w:rsidR="008A42CC" w:rsidRPr="008A42CC" w:rsidRDefault="008A42CC" w:rsidP="008A42CC">
      <w:pPr>
        <w:widowControl w:val="0"/>
        <w:spacing w:after="0" w:line="211" w:lineRule="exact"/>
        <w:ind w:firstLine="360"/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Склонность к фантазированию (чаще защитного порядка) выражена обычно непомерно удлиненными названиями («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аб</w:t>
      </w:r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е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-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росинитиклирон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», 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гулобарниклетамнешиния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» и т. д.).</w:t>
      </w:r>
    </w:p>
    <w:p w:rsidR="008A42CC" w:rsidRPr="008A42CC" w:rsidRDefault="008A42CC" w:rsidP="008A42CC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8A42CC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 wp14:anchorId="7ECAF90D" wp14:editId="4BC15664">
            <wp:extent cx="3819525" cy="5514975"/>
            <wp:effectExtent l="0" t="0" r="9525" b="9525"/>
            <wp:docPr id="2" name="Рисунок 2" descr="C:\Users\Юрий\Desktop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Юрий\Desktop\media\image5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8B" w:rsidRDefault="008A42CC" w:rsidP="008A42CC">
      <w:pPr>
        <w:widowControl w:val="0"/>
        <w:spacing w:after="0" w:line="211" w:lineRule="exact"/>
        <w:ind w:firstLine="360"/>
      </w:pPr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Рациональное сочетание смысловых частей («летающий заяц») — рациональность, конкретная установка при ориентации и адаптации. 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Книжно</w:t>
      </w:r>
      <w:proofErr w:type="spell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-научное название, иногда с латинским суффиксом или окончанием («</w:t>
      </w:r>
      <w:proofErr w:type="spell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ратомтиус</w:t>
      </w:r>
      <w:proofErr w:type="spellEnd"/>
      <w:proofErr w:type="gramStart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 xml:space="preserve">») -— </w:t>
      </w:r>
      <w:proofErr w:type="gramEnd"/>
      <w:r w:rsidRPr="008A42CC">
        <w:rPr>
          <w:rFonts w:ascii="Century Schoolbook" w:eastAsia="Century Schoolbook" w:hAnsi="Century Schoolbook" w:cs="Century Schoolbook"/>
          <w:color w:val="000000"/>
          <w:sz w:val="19"/>
          <w:szCs w:val="19"/>
          <w:lang w:eastAsia="ru-RU" w:bidi="ru-RU"/>
        </w:rPr>
        <w:t>демонстрация собственного разума, эрудиции, знаний.</w:t>
      </w:r>
    </w:p>
    <w:sectPr w:rsidR="00B63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CC"/>
    <w:rsid w:val="008A42CC"/>
    <w:rsid w:val="00B6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4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2C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A4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4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2C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A4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1846</Words>
  <Characters>10527</Characters>
  <Application>Microsoft Office Word</Application>
  <DocSecurity>0</DocSecurity>
  <Lines>87</Lines>
  <Paragraphs>24</Paragraphs>
  <ScaleCrop>false</ScaleCrop>
  <Company/>
  <LinksUpToDate>false</LinksUpToDate>
  <CharactersWithSpaces>12349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Севостьянов</dc:creator>
  <cp:lastModifiedBy>Юрий Севостьянов</cp:lastModifiedBy>
  <cp:revision>1</cp:revision>
  <dcterms:created xsi:type="dcterms:W3CDTF">2019-01-22T07:46:00Z</dcterms:created>
  <dcterms:modified xsi:type="dcterms:W3CDTF">2019-01-22T07:49:00Z</dcterms:modified>
</cp:coreProperties>
</file>